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A81B" w14:textId="41C7444B" w:rsidR="005D3E29" w:rsidRPr="00441182" w:rsidRDefault="005D3E29" w:rsidP="008D2689">
      <w:pPr>
        <w:pStyle w:val="PlainText"/>
        <w:jc w:val="both"/>
        <w:rPr>
          <w:b/>
          <w:bCs/>
          <w:color w:val="53565A"/>
          <w:u w:val="single"/>
        </w:rPr>
      </w:pPr>
      <w:r w:rsidRPr="00441182">
        <w:rPr>
          <w:b/>
          <w:bCs/>
          <w:color w:val="53565A"/>
          <w:u w:val="single"/>
        </w:rPr>
        <w:t>General Guidelines:</w:t>
      </w:r>
    </w:p>
    <w:p w14:paraId="1493D667" w14:textId="77777777" w:rsidR="000838DF" w:rsidRPr="00441182" w:rsidRDefault="000838DF" w:rsidP="008D2689">
      <w:pPr>
        <w:pStyle w:val="PlainText"/>
        <w:jc w:val="both"/>
        <w:rPr>
          <w:b/>
          <w:bCs/>
          <w:color w:val="53565A"/>
          <w:u w:val="single"/>
        </w:rPr>
      </w:pPr>
    </w:p>
    <w:p w14:paraId="08E637B3" w14:textId="364D980E" w:rsidR="008D2689" w:rsidRPr="000F3205" w:rsidRDefault="008D2689" w:rsidP="000F3205">
      <w:pPr>
        <w:pStyle w:val="PlainText"/>
        <w:numPr>
          <w:ilvl w:val="0"/>
          <w:numId w:val="5"/>
        </w:numPr>
        <w:spacing w:line="480" w:lineRule="auto"/>
        <w:jc w:val="both"/>
        <w:rPr>
          <w:color w:val="53565A"/>
        </w:rPr>
      </w:pPr>
      <w:r w:rsidRPr="000F3205">
        <w:rPr>
          <w:color w:val="53565A"/>
        </w:rPr>
        <w:t xml:space="preserve">The fee structure for the Academic Bridge Program is available on </w:t>
      </w:r>
      <w:r w:rsidR="000F3205" w:rsidRPr="000F3205">
        <w:rPr>
          <w:color w:val="53565A"/>
        </w:rPr>
        <w:t xml:space="preserve">the </w:t>
      </w:r>
      <w:r w:rsidRPr="000F3205">
        <w:rPr>
          <w:color w:val="53565A"/>
        </w:rPr>
        <w:t>website. We have made every effort to ensure transparency and accessibility of this information for all prospective students.</w:t>
      </w:r>
    </w:p>
    <w:p w14:paraId="5206EBAF" w14:textId="144BAAB7" w:rsidR="008D2689" w:rsidRPr="000F3205" w:rsidRDefault="008D2689" w:rsidP="000F3205">
      <w:pPr>
        <w:pStyle w:val="PlainText"/>
        <w:numPr>
          <w:ilvl w:val="0"/>
          <w:numId w:val="5"/>
        </w:numPr>
        <w:spacing w:line="480" w:lineRule="auto"/>
        <w:jc w:val="both"/>
        <w:rPr>
          <w:color w:val="53565A"/>
        </w:rPr>
      </w:pPr>
      <w:r w:rsidRPr="000F3205">
        <w:rPr>
          <w:b/>
          <w:bCs/>
          <w:color w:val="53565A"/>
        </w:rPr>
        <w:t xml:space="preserve">The </w:t>
      </w:r>
      <w:r w:rsidR="000F3205" w:rsidRPr="000F3205">
        <w:rPr>
          <w:b/>
          <w:bCs/>
          <w:color w:val="53565A"/>
        </w:rPr>
        <w:t>fee</w:t>
      </w:r>
      <w:r w:rsidRPr="000F3205">
        <w:rPr>
          <w:b/>
          <w:bCs/>
          <w:color w:val="53565A"/>
        </w:rPr>
        <w:t xml:space="preserve"> for each semester </w:t>
      </w:r>
      <w:r w:rsidR="000F3205" w:rsidRPr="000F3205">
        <w:rPr>
          <w:b/>
          <w:bCs/>
          <w:color w:val="53565A"/>
        </w:rPr>
        <w:t>is</w:t>
      </w:r>
      <w:r w:rsidRPr="000F3205">
        <w:rPr>
          <w:b/>
          <w:bCs/>
          <w:color w:val="53565A"/>
        </w:rPr>
        <w:t xml:space="preserve"> 40,000 QAR</w:t>
      </w:r>
      <w:r w:rsidR="00D228E9" w:rsidRPr="000F3205">
        <w:rPr>
          <w:color w:val="53565A"/>
        </w:rPr>
        <w:t xml:space="preserve">, </w:t>
      </w:r>
      <w:r w:rsidRPr="000F3205">
        <w:rPr>
          <w:color w:val="53565A"/>
        </w:rPr>
        <w:t>and full payment is required before/on the due date. This pricing accurately reflects the value and quality of the program we offer.</w:t>
      </w:r>
    </w:p>
    <w:p w14:paraId="1BA6E55A" w14:textId="3FF9F2AD" w:rsidR="008D2689" w:rsidRPr="000F3205" w:rsidRDefault="008D2689" w:rsidP="000F3205">
      <w:pPr>
        <w:pStyle w:val="PlainText"/>
        <w:numPr>
          <w:ilvl w:val="0"/>
          <w:numId w:val="5"/>
        </w:numPr>
        <w:spacing w:line="480" w:lineRule="auto"/>
        <w:jc w:val="both"/>
        <w:rPr>
          <w:b/>
          <w:bCs/>
          <w:color w:val="78BE20"/>
        </w:rPr>
      </w:pPr>
      <w:r w:rsidRPr="000F3205">
        <w:rPr>
          <w:color w:val="53565A"/>
        </w:rPr>
        <w:t xml:space="preserve">To confirm your seat and attendance for each </w:t>
      </w:r>
      <w:r w:rsidRPr="000F3205">
        <w:t>semester</w:t>
      </w:r>
      <w:r w:rsidRPr="000F3205">
        <w:rPr>
          <w:color w:val="53565A"/>
        </w:rPr>
        <w:t xml:space="preserve">, a deposit of </w:t>
      </w:r>
      <w:r w:rsidRPr="00AD5543">
        <w:rPr>
          <w:b/>
          <w:bCs/>
          <w:color w:val="53565A"/>
        </w:rPr>
        <w:t>10,000 QAR</w:t>
      </w:r>
      <w:r w:rsidRPr="000F3205">
        <w:rPr>
          <w:color w:val="53565A"/>
        </w:rPr>
        <w:t xml:space="preserve"> must be paid in advance at least three weeks before the start of the period. </w:t>
      </w:r>
      <w:r w:rsidRPr="000F3205">
        <w:rPr>
          <w:b/>
          <w:bCs/>
        </w:rPr>
        <w:t xml:space="preserve">“The deposit is mandatory for each </w:t>
      </w:r>
      <w:r w:rsidR="000F3205" w:rsidRPr="000F3205">
        <w:rPr>
          <w:b/>
          <w:bCs/>
        </w:rPr>
        <w:t>semester.</w:t>
      </w:r>
      <w:r w:rsidR="000F3205">
        <w:rPr>
          <w:b/>
          <w:bCs/>
        </w:rPr>
        <w:t>”</w:t>
      </w:r>
    </w:p>
    <w:p w14:paraId="1FDA1AC3" w14:textId="2F9F44D9" w:rsidR="008D2689" w:rsidRPr="000F3205" w:rsidRDefault="008D2689" w:rsidP="000F3205">
      <w:pPr>
        <w:pStyle w:val="PlainText"/>
        <w:numPr>
          <w:ilvl w:val="0"/>
          <w:numId w:val="5"/>
        </w:numPr>
        <w:spacing w:line="480" w:lineRule="auto"/>
        <w:jc w:val="both"/>
        <w:rPr>
          <w:color w:val="53565A"/>
        </w:rPr>
      </w:pPr>
      <w:r w:rsidRPr="000F3205">
        <w:rPr>
          <w:color w:val="53565A"/>
        </w:rPr>
        <w:t xml:space="preserve">The deposit will be deducted from the </w:t>
      </w:r>
      <w:r w:rsidRPr="000F3205">
        <w:t>semester</w:t>
      </w:r>
      <w:r w:rsidRPr="000F3205">
        <w:rPr>
          <w:color w:val="53565A"/>
        </w:rPr>
        <w:t xml:space="preserve"> fee as a credit toward your overall payment.</w:t>
      </w:r>
    </w:p>
    <w:p w14:paraId="206D13DC" w14:textId="6B9D6A45" w:rsidR="008D2689" w:rsidRPr="000F3205" w:rsidRDefault="008D2689" w:rsidP="000F3205">
      <w:pPr>
        <w:pStyle w:val="PlainText"/>
        <w:numPr>
          <w:ilvl w:val="0"/>
          <w:numId w:val="5"/>
        </w:numPr>
        <w:spacing w:line="480" w:lineRule="auto"/>
        <w:jc w:val="both"/>
        <w:rPr>
          <w:color w:val="53565A"/>
        </w:rPr>
      </w:pPr>
      <w:r w:rsidRPr="000F3205">
        <w:rPr>
          <w:color w:val="53565A"/>
        </w:rPr>
        <w:t xml:space="preserve">If you need to withdraw from the academic preparation program </w:t>
      </w:r>
      <w:r w:rsidRPr="000F3205">
        <w:rPr>
          <w:b/>
          <w:bCs/>
          <w:color w:val="53565A"/>
        </w:rPr>
        <w:t xml:space="preserve">within </w:t>
      </w:r>
      <w:r w:rsidR="000F3205">
        <w:rPr>
          <w:b/>
          <w:bCs/>
          <w:color w:val="53565A"/>
        </w:rPr>
        <w:t>three</w:t>
      </w:r>
      <w:r w:rsidR="00614200" w:rsidRPr="000F3205">
        <w:rPr>
          <w:b/>
          <w:bCs/>
          <w:color w:val="53565A"/>
        </w:rPr>
        <w:t xml:space="preserve"> weeks</w:t>
      </w:r>
      <w:r w:rsidR="00614200" w:rsidRPr="000F3205">
        <w:rPr>
          <w:color w:val="53565A"/>
        </w:rPr>
        <w:t xml:space="preserve"> </w:t>
      </w:r>
      <w:r w:rsidRPr="000F3205">
        <w:rPr>
          <w:color w:val="53565A"/>
        </w:rPr>
        <w:t xml:space="preserve">from the start of the </w:t>
      </w:r>
      <w:r w:rsidRPr="000F3205">
        <w:t>semester</w:t>
      </w:r>
      <w:r w:rsidRPr="000F3205">
        <w:rPr>
          <w:color w:val="53565A"/>
        </w:rPr>
        <w:t>, you may be eligible for a deposit refund.</w:t>
      </w:r>
    </w:p>
    <w:p w14:paraId="3D74027E" w14:textId="176A78A0" w:rsidR="008D2689" w:rsidRPr="00BD3887" w:rsidRDefault="008D2689" w:rsidP="00BD3887">
      <w:pPr>
        <w:pStyle w:val="PlainText"/>
        <w:numPr>
          <w:ilvl w:val="0"/>
          <w:numId w:val="5"/>
        </w:numPr>
        <w:spacing w:line="480" w:lineRule="auto"/>
        <w:jc w:val="both"/>
        <w:rPr>
          <w:color w:val="53565A"/>
        </w:rPr>
      </w:pPr>
      <w:r w:rsidRPr="000F3205">
        <w:rPr>
          <w:color w:val="53565A"/>
        </w:rPr>
        <w:t xml:space="preserve">The payment deadline for each </w:t>
      </w:r>
      <w:r w:rsidRPr="000F3205">
        <w:t>semester</w:t>
      </w:r>
      <w:r w:rsidRPr="000F3205">
        <w:rPr>
          <w:color w:val="53565A"/>
        </w:rPr>
        <w:t xml:space="preserve"> is one month from the </w:t>
      </w:r>
      <w:r w:rsidRPr="000F3205">
        <w:t>semester</w:t>
      </w:r>
      <w:r w:rsidRPr="000F3205">
        <w:rPr>
          <w:color w:val="53565A"/>
        </w:rPr>
        <w:t>'s start date.</w:t>
      </w:r>
    </w:p>
    <w:p w14:paraId="60DAB7BA" w14:textId="120231D0" w:rsidR="000838DF" w:rsidRPr="000F3205" w:rsidRDefault="005D3E29" w:rsidP="000F3205">
      <w:pPr>
        <w:pStyle w:val="PlainText"/>
        <w:spacing w:line="480" w:lineRule="auto"/>
        <w:jc w:val="both"/>
        <w:rPr>
          <w:b/>
          <w:bCs/>
          <w:color w:val="53565A"/>
          <w:u w:val="single"/>
        </w:rPr>
      </w:pPr>
      <w:r w:rsidRPr="000F3205">
        <w:rPr>
          <w:b/>
          <w:bCs/>
          <w:color w:val="53565A"/>
          <w:u w:val="single"/>
        </w:rPr>
        <w:t>Payment Methods:</w:t>
      </w:r>
    </w:p>
    <w:p w14:paraId="522EE4BC" w14:textId="77777777" w:rsidR="00A05A78" w:rsidRPr="000F3205" w:rsidRDefault="00A05A78" w:rsidP="000F3205">
      <w:pPr>
        <w:pStyle w:val="PlainText"/>
        <w:spacing w:line="480" w:lineRule="auto"/>
        <w:jc w:val="both"/>
        <w:rPr>
          <w:color w:val="53565A"/>
        </w:rPr>
      </w:pPr>
      <w:r w:rsidRPr="000F3205">
        <w:rPr>
          <w:color w:val="53565A"/>
        </w:rPr>
        <w:t>ABP</w:t>
      </w:r>
      <w:r w:rsidR="005D3E29" w:rsidRPr="000F3205">
        <w:rPr>
          <w:color w:val="53565A"/>
        </w:rPr>
        <w:t xml:space="preserve"> accepts various payment methods</w:t>
      </w:r>
      <w:r w:rsidRPr="000F3205">
        <w:rPr>
          <w:color w:val="53565A"/>
        </w:rPr>
        <w:t>:</w:t>
      </w:r>
    </w:p>
    <w:p w14:paraId="650A479D" w14:textId="724EE530" w:rsidR="00A05A78" w:rsidRPr="000F3205" w:rsidRDefault="00A05A78" w:rsidP="000F3205">
      <w:pPr>
        <w:pStyle w:val="PlainText"/>
        <w:numPr>
          <w:ilvl w:val="0"/>
          <w:numId w:val="2"/>
        </w:numPr>
        <w:spacing w:line="480" w:lineRule="auto"/>
        <w:ind w:left="180" w:hanging="180"/>
        <w:jc w:val="both"/>
        <w:rPr>
          <w:b/>
          <w:bCs/>
          <w:color w:val="53565A"/>
        </w:rPr>
      </w:pPr>
      <w:r w:rsidRPr="000F3205">
        <w:rPr>
          <w:color w:val="53565A"/>
        </w:rPr>
        <w:t xml:space="preserve">Online payment </w:t>
      </w:r>
      <w:r w:rsidR="000F3205" w:rsidRPr="000F3205">
        <w:rPr>
          <w:color w:val="53565A"/>
        </w:rPr>
        <w:t xml:space="preserve">platforms. </w:t>
      </w:r>
      <w:r w:rsidR="000F3205" w:rsidRPr="000F3205">
        <w:rPr>
          <w:b/>
          <w:bCs/>
          <w:color w:val="53565A"/>
        </w:rPr>
        <w:t>It’s</w:t>
      </w:r>
      <w:r w:rsidRPr="000F3205">
        <w:rPr>
          <w:b/>
          <w:bCs/>
          <w:color w:val="53565A"/>
        </w:rPr>
        <w:t xml:space="preserve"> highly recommended to use online payment platforms for convenience and efficiency</w:t>
      </w:r>
      <w:r w:rsidR="000F3205" w:rsidRPr="000F3205">
        <w:rPr>
          <w:b/>
          <w:bCs/>
          <w:color w:val="53565A"/>
        </w:rPr>
        <w:t>.”</w:t>
      </w:r>
    </w:p>
    <w:p w14:paraId="2AB12802" w14:textId="3E81EADE" w:rsidR="00A05A78" w:rsidRPr="000F3205" w:rsidRDefault="00A05A78" w:rsidP="000F3205">
      <w:pPr>
        <w:pStyle w:val="PlainText"/>
        <w:numPr>
          <w:ilvl w:val="0"/>
          <w:numId w:val="2"/>
        </w:numPr>
        <w:spacing w:line="480" w:lineRule="auto"/>
        <w:ind w:left="180" w:hanging="180"/>
        <w:jc w:val="both"/>
        <w:rPr>
          <w:color w:val="53565A"/>
        </w:rPr>
      </w:pPr>
      <w:r w:rsidRPr="000F3205">
        <w:rPr>
          <w:color w:val="53565A"/>
        </w:rPr>
        <w:t>C</w:t>
      </w:r>
      <w:r w:rsidR="005D3E29" w:rsidRPr="000F3205">
        <w:rPr>
          <w:color w:val="53565A"/>
        </w:rPr>
        <w:t>redit</w:t>
      </w:r>
      <w:r w:rsidR="000F3205">
        <w:rPr>
          <w:color w:val="53565A"/>
        </w:rPr>
        <w:t xml:space="preserve"> and </w:t>
      </w:r>
      <w:r w:rsidR="005D3E29" w:rsidRPr="000F3205">
        <w:rPr>
          <w:color w:val="53565A"/>
        </w:rPr>
        <w:t>debit card</w:t>
      </w:r>
    </w:p>
    <w:p w14:paraId="196677DF" w14:textId="77777777" w:rsidR="00A05A78" w:rsidRPr="000F3205" w:rsidRDefault="00A05A78" w:rsidP="000F3205">
      <w:pPr>
        <w:pStyle w:val="PlainText"/>
        <w:numPr>
          <w:ilvl w:val="0"/>
          <w:numId w:val="2"/>
        </w:numPr>
        <w:spacing w:line="480" w:lineRule="auto"/>
        <w:ind w:left="180" w:hanging="180"/>
        <w:jc w:val="both"/>
        <w:rPr>
          <w:color w:val="53565A"/>
        </w:rPr>
      </w:pPr>
      <w:r w:rsidRPr="000F3205">
        <w:rPr>
          <w:color w:val="53565A"/>
        </w:rPr>
        <w:t>Bank transfer</w:t>
      </w:r>
    </w:p>
    <w:p w14:paraId="162CD3E2" w14:textId="58A07E2F" w:rsidR="00A05A78" w:rsidRPr="000F3205" w:rsidRDefault="00A05A78" w:rsidP="000F3205">
      <w:pPr>
        <w:pStyle w:val="PlainText"/>
        <w:numPr>
          <w:ilvl w:val="0"/>
          <w:numId w:val="2"/>
        </w:numPr>
        <w:spacing w:line="480" w:lineRule="auto"/>
        <w:ind w:left="180" w:hanging="180"/>
        <w:jc w:val="both"/>
        <w:rPr>
          <w:color w:val="53565A"/>
        </w:rPr>
      </w:pPr>
      <w:r w:rsidRPr="000F3205">
        <w:rPr>
          <w:color w:val="53565A"/>
        </w:rPr>
        <w:t>Bank Check</w:t>
      </w:r>
    </w:p>
    <w:p w14:paraId="2015BCAC" w14:textId="6EF61FED" w:rsidR="00A05A78" w:rsidRPr="000F3205" w:rsidRDefault="00A05A78" w:rsidP="000F3205">
      <w:pPr>
        <w:pStyle w:val="PlainText"/>
        <w:numPr>
          <w:ilvl w:val="0"/>
          <w:numId w:val="2"/>
        </w:numPr>
        <w:spacing w:line="480" w:lineRule="auto"/>
        <w:ind w:left="180" w:hanging="180"/>
        <w:jc w:val="both"/>
        <w:rPr>
          <w:color w:val="53565A"/>
        </w:rPr>
      </w:pPr>
      <w:r w:rsidRPr="000F3205">
        <w:rPr>
          <w:color w:val="53565A"/>
        </w:rPr>
        <w:t>Cash</w:t>
      </w:r>
    </w:p>
    <w:p w14:paraId="0C67C66E" w14:textId="77777777" w:rsidR="005D3E29" w:rsidRDefault="005D3E29" w:rsidP="000F3205">
      <w:pPr>
        <w:pStyle w:val="PlainText"/>
        <w:spacing w:line="480" w:lineRule="auto"/>
        <w:jc w:val="both"/>
        <w:rPr>
          <w:color w:val="53565A"/>
        </w:rPr>
      </w:pPr>
    </w:p>
    <w:p w14:paraId="72C74367" w14:textId="77777777" w:rsidR="00BD3887" w:rsidRPr="000F3205" w:rsidRDefault="00BD3887" w:rsidP="000F3205">
      <w:pPr>
        <w:pStyle w:val="PlainText"/>
        <w:spacing w:line="480" w:lineRule="auto"/>
        <w:jc w:val="both"/>
        <w:rPr>
          <w:color w:val="53565A"/>
        </w:rPr>
      </w:pPr>
    </w:p>
    <w:p w14:paraId="2C47058B" w14:textId="191C24D6" w:rsidR="000838DF" w:rsidRPr="000F3205" w:rsidRDefault="005D3E29" w:rsidP="000F3205">
      <w:pPr>
        <w:pStyle w:val="PlainText"/>
        <w:spacing w:line="480" w:lineRule="auto"/>
        <w:jc w:val="both"/>
        <w:rPr>
          <w:b/>
          <w:bCs/>
          <w:color w:val="53565A"/>
          <w:u w:val="single"/>
        </w:rPr>
      </w:pPr>
      <w:r w:rsidRPr="000F3205">
        <w:rPr>
          <w:b/>
          <w:bCs/>
          <w:color w:val="53565A"/>
          <w:u w:val="single"/>
        </w:rPr>
        <w:lastRenderedPageBreak/>
        <w:t>Installment Plan:</w:t>
      </w:r>
    </w:p>
    <w:p w14:paraId="573BEB21" w14:textId="36292158" w:rsidR="00441182" w:rsidRPr="000F3205" w:rsidRDefault="005D3E29" w:rsidP="000F3205">
      <w:pPr>
        <w:pStyle w:val="PlainText"/>
        <w:spacing w:line="480" w:lineRule="auto"/>
        <w:jc w:val="both"/>
        <w:rPr>
          <w:color w:val="53565A"/>
        </w:rPr>
      </w:pPr>
      <w:r w:rsidRPr="000F3205">
        <w:rPr>
          <w:color w:val="53565A"/>
        </w:rPr>
        <w:t xml:space="preserve">We understand that </w:t>
      </w:r>
      <w:r w:rsidR="000F3205">
        <w:rPr>
          <w:color w:val="53565A"/>
        </w:rPr>
        <w:t>paying</w:t>
      </w:r>
      <w:r w:rsidRPr="000F3205">
        <w:rPr>
          <w:color w:val="53565A"/>
        </w:rPr>
        <w:t xml:space="preserve"> </w:t>
      </w:r>
      <w:r w:rsidR="000F3205">
        <w:rPr>
          <w:color w:val="53565A"/>
        </w:rPr>
        <w:t>total</w:t>
      </w:r>
      <w:r w:rsidRPr="000F3205">
        <w:rPr>
          <w:color w:val="53565A"/>
        </w:rPr>
        <w:t xml:space="preserve"> fees may pose a financial challenge for some students. Therefore, we offer an installment plan that allows students to pay their fees in multiple installments throughout the academic year</w:t>
      </w:r>
      <w:r w:rsidR="00B75A91" w:rsidRPr="000F3205">
        <w:rPr>
          <w:color w:val="53565A"/>
        </w:rPr>
        <w:t xml:space="preserve"> </w:t>
      </w:r>
      <w:r w:rsidR="00B75A91" w:rsidRPr="000F3205">
        <w:rPr>
          <w:b/>
          <w:bCs/>
        </w:rPr>
        <w:t xml:space="preserve">(approval of the payment plan will be on </w:t>
      </w:r>
      <w:r w:rsidR="000F3205" w:rsidRPr="000F3205">
        <w:rPr>
          <w:b/>
          <w:bCs/>
        </w:rPr>
        <w:t>a case-by-case</w:t>
      </w:r>
      <w:r w:rsidR="00B75A91" w:rsidRPr="000F3205">
        <w:rPr>
          <w:b/>
          <w:bCs/>
        </w:rPr>
        <w:t xml:space="preserve"> basis)</w:t>
      </w:r>
      <w:r w:rsidRPr="000F3205">
        <w:rPr>
          <w:b/>
          <w:bCs/>
        </w:rPr>
        <w:t>.</w:t>
      </w:r>
      <w:r w:rsidRPr="000F3205">
        <w:t xml:space="preserve"> </w:t>
      </w:r>
      <w:r w:rsidRPr="000F3205">
        <w:rPr>
          <w:color w:val="53565A"/>
        </w:rPr>
        <w:t xml:space="preserve">The installment plan consists of 3 installments, excluding the deposit. </w:t>
      </w:r>
    </w:p>
    <w:p w14:paraId="6CE55BBD" w14:textId="02EF794E" w:rsidR="000838DF" w:rsidRPr="000F3205" w:rsidRDefault="005D3E29" w:rsidP="000F3205">
      <w:pPr>
        <w:pStyle w:val="PlainText"/>
        <w:spacing w:line="480" w:lineRule="auto"/>
        <w:jc w:val="both"/>
        <w:rPr>
          <w:b/>
          <w:bCs/>
        </w:rPr>
      </w:pPr>
      <w:r w:rsidRPr="000F3205">
        <w:rPr>
          <w:b/>
          <w:bCs/>
        </w:rPr>
        <w:t xml:space="preserve">To enroll in this plan, you </w:t>
      </w:r>
      <w:r w:rsidR="000F3205" w:rsidRPr="000F3205">
        <w:rPr>
          <w:b/>
          <w:bCs/>
        </w:rPr>
        <w:t>must</w:t>
      </w:r>
      <w:r w:rsidRPr="000F3205">
        <w:rPr>
          <w:b/>
          <w:bCs/>
        </w:rPr>
        <w:t xml:space="preserve"> sign an agreement and provide a bank guarantee check for approval.</w:t>
      </w:r>
    </w:p>
    <w:tbl>
      <w:tblPr>
        <w:tblStyle w:val="GridTable1Light"/>
        <w:tblW w:w="9672" w:type="dxa"/>
        <w:tblLook w:val="04A0" w:firstRow="1" w:lastRow="0" w:firstColumn="1" w:lastColumn="0" w:noHBand="0" w:noVBand="1"/>
      </w:tblPr>
      <w:tblGrid>
        <w:gridCol w:w="411"/>
        <w:gridCol w:w="1365"/>
        <w:gridCol w:w="1672"/>
        <w:gridCol w:w="1951"/>
        <w:gridCol w:w="1951"/>
        <w:gridCol w:w="2322"/>
      </w:tblGrid>
      <w:tr w:rsidR="000F3205" w:rsidRPr="000F3205" w14:paraId="502CC75E" w14:textId="77777777" w:rsidTr="00372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gridSpan w:val="2"/>
          </w:tcPr>
          <w:p w14:paraId="12BE2CCC" w14:textId="77777777" w:rsidR="000838DF" w:rsidRPr="000F3205" w:rsidRDefault="000838DF" w:rsidP="0017468D">
            <w:pPr>
              <w:jc w:val="both"/>
              <w:rPr>
                <w:rFonts w:ascii="DIN" w:hAnsi="DIN"/>
              </w:rPr>
            </w:pPr>
            <w:r w:rsidRPr="000F3205">
              <w:rPr>
                <w:rFonts w:ascii="DIN" w:hAnsi="DIN"/>
              </w:rPr>
              <w:t xml:space="preserve">Payment </w:t>
            </w:r>
          </w:p>
        </w:tc>
        <w:tc>
          <w:tcPr>
            <w:tcW w:w="1672" w:type="dxa"/>
            <w:hideMark/>
          </w:tcPr>
          <w:p w14:paraId="24C9506C" w14:textId="77777777" w:rsidR="000838DF" w:rsidRPr="000F3205" w:rsidRDefault="000838DF" w:rsidP="001746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 w:rsidRPr="000F3205">
              <w:rPr>
                <w:rFonts w:ascii="DIN" w:hAnsi="DIN"/>
              </w:rPr>
              <w:t>Amount</w:t>
            </w:r>
          </w:p>
        </w:tc>
        <w:tc>
          <w:tcPr>
            <w:tcW w:w="1951" w:type="dxa"/>
            <w:hideMark/>
          </w:tcPr>
          <w:p w14:paraId="5A1F0F8E" w14:textId="1D60FFC7" w:rsidR="000838DF" w:rsidRPr="000F3205" w:rsidRDefault="000838DF" w:rsidP="001746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 w:rsidRPr="000F3205">
              <w:rPr>
                <w:rFonts w:ascii="DIN" w:hAnsi="DIN"/>
              </w:rPr>
              <w:t>1</w:t>
            </w:r>
            <w:r w:rsidRPr="000F3205">
              <w:rPr>
                <w:rFonts w:ascii="DIN" w:hAnsi="DIN"/>
                <w:vertAlign w:val="superscript"/>
              </w:rPr>
              <w:t>st</w:t>
            </w:r>
            <w:r w:rsidRPr="000F3205">
              <w:rPr>
                <w:rFonts w:ascii="DIN" w:hAnsi="DIN"/>
              </w:rPr>
              <w:t xml:space="preserve"> </w:t>
            </w:r>
            <w:r w:rsidR="008D2689" w:rsidRPr="000F3205">
              <w:rPr>
                <w:rFonts w:ascii="DIN" w:hAnsi="DIN"/>
              </w:rPr>
              <w:t>Semester</w:t>
            </w:r>
          </w:p>
        </w:tc>
        <w:tc>
          <w:tcPr>
            <w:tcW w:w="1951" w:type="dxa"/>
          </w:tcPr>
          <w:p w14:paraId="74A4AFFF" w14:textId="3916301C" w:rsidR="000838DF" w:rsidRPr="000F3205" w:rsidRDefault="000838DF" w:rsidP="001746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 w:rsidRPr="000F3205">
              <w:rPr>
                <w:rFonts w:ascii="DIN" w:hAnsi="DIN"/>
              </w:rPr>
              <w:t>2</w:t>
            </w:r>
            <w:r w:rsidRPr="000F3205">
              <w:rPr>
                <w:rFonts w:ascii="DIN" w:hAnsi="DIN"/>
                <w:vertAlign w:val="superscript"/>
              </w:rPr>
              <w:t>nd</w:t>
            </w:r>
            <w:r w:rsidRPr="000F3205">
              <w:rPr>
                <w:rFonts w:ascii="DIN" w:hAnsi="DIN"/>
              </w:rPr>
              <w:t xml:space="preserve"> </w:t>
            </w:r>
            <w:r w:rsidR="008D2689" w:rsidRPr="000F3205">
              <w:rPr>
                <w:rFonts w:ascii="DIN" w:hAnsi="DIN"/>
              </w:rPr>
              <w:t>Semester</w:t>
            </w:r>
          </w:p>
        </w:tc>
        <w:tc>
          <w:tcPr>
            <w:tcW w:w="2322" w:type="dxa"/>
            <w:hideMark/>
          </w:tcPr>
          <w:p w14:paraId="6D00BBAD" w14:textId="77777777" w:rsidR="000838DF" w:rsidRPr="000F3205" w:rsidRDefault="000838DF" w:rsidP="0017468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 w:rsidRPr="000F3205">
              <w:rPr>
                <w:rFonts w:ascii="DIN" w:hAnsi="DIN"/>
              </w:rPr>
              <w:t>Action</w:t>
            </w:r>
          </w:p>
        </w:tc>
      </w:tr>
      <w:tr w:rsidR="000F3205" w:rsidRPr="000F3205" w14:paraId="260D97AF" w14:textId="77777777" w:rsidTr="0017468D">
        <w:trPr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gridSpan w:val="2"/>
            <w:hideMark/>
          </w:tcPr>
          <w:p w14:paraId="60E95429" w14:textId="77777777" w:rsidR="0016538D" w:rsidRPr="000F3205" w:rsidRDefault="0016538D" w:rsidP="0017468D">
            <w:pPr>
              <w:jc w:val="both"/>
              <w:rPr>
                <w:rFonts w:ascii="DIN" w:hAnsi="DIN"/>
              </w:rPr>
            </w:pPr>
            <w:r w:rsidRPr="000F3205">
              <w:rPr>
                <w:rFonts w:ascii="DIN" w:hAnsi="DIN"/>
              </w:rPr>
              <w:t>*Deposit Amount</w:t>
            </w:r>
          </w:p>
        </w:tc>
        <w:tc>
          <w:tcPr>
            <w:tcW w:w="1672" w:type="dxa"/>
            <w:hideMark/>
          </w:tcPr>
          <w:p w14:paraId="724EA220" w14:textId="77777777" w:rsidR="0016538D" w:rsidRPr="000F3205" w:rsidRDefault="0016538D" w:rsidP="00174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 w:rsidRPr="000F3205">
              <w:rPr>
                <w:rFonts w:ascii="DIN" w:hAnsi="DIN"/>
              </w:rPr>
              <w:t>10,000</w:t>
            </w:r>
          </w:p>
        </w:tc>
        <w:tc>
          <w:tcPr>
            <w:tcW w:w="1951" w:type="dxa"/>
            <w:hideMark/>
          </w:tcPr>
          <w:p w14:paraId="4DAEA1C8" w14:textId="4AEF4333" w:rsidR="0016538D" w:rsidRPr="000F3205" w:rsidRDefault="0016538D" w:rsidP="00174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 w:rsidRPr="000F3205">
              <w:rPr>
                <w:rFonts w:ascii="DIN" w:hAnsi="DIN"/>
              </w:rPr>
              <w:t>On or before the first day of the semester</w:t>
            </w:r>
          </w:p>
        </w:tc>
        <w:tc>
          <w:tcPr>
            <w:tcW w:w="1951" w:type="dxa"/>
          </w:tcPr>
          <w:p w14:paraId="3F814EBF" w14:textId="4F4C3A33" w:rsidR="0016538D" w:rsidRPr="000F3205" w:rsidRDefault="0016538D" w:rsidP="00174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 w:rsidRPr="000F3205">
              <w:rPr>
                <w:rFonts w:ascii="DIN" w:hAnsi="DIN"/>
              </w:rPr>
              <w:t>On or before the first day of the semester</w:t>
            </w:r>
          </w:p>
        </w:tc>
        <w:tc>
          <w:tcPr>
            <w:tcW w:w="2322" w:type="dxa"/>
            <w:vMerge w:val="restart"/>
            <w:hideMark/>
          </w:tcPr>
          <w:p w14:paraId="5EB6CE1A" w14:textId="46A1962B" w:rsidR="0016538D" w:rsidRPr="000F3205" w:rsidRDefault="0016538D" w:rsidP="001746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 w:rsidRPr="000F3205">
              <w:rPr>
                <w:rFonts w:ascii="DIN" w:hAnsi="DIN"/>
              </w:rPr>
              <w:t>Students will be permitted to access classes and get the student email address.</w:t>
            </w:r>
          </w:p>
        </w:tc>
      </w:tr>
      <w:tr w:rsidR="000F3205" w:rsidRPr="000F3205" w14:paraId="6835684D" w14:textId="77777777" w:rsidTr="00372625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hideMark/>
          </w:tcPr>
          <w:p w14:paraId="7280DF0D" w14:textId="77777777" w:rsidR="0016538D" w:rsidRPr="000F3205" w:rsidRDefault="0016538D" w:rsidP="0017468D">
            <w:pPr>
              <w:jc w:val="both"/>
              <w:rPr>
                <w:rFonts w:ascii="DIN" w:hAnsi="DIN"/>
              </w:rPr>
            </w:pPr>
            <w:r w:rsidRPr="000F3205">
              <w:rPr>
                <w:rFonts w:ascii="DIN" w:hAnsi="DIN"/>
              </w:rPr>
              <w:t>1</w:t>
            </w:r>
          </w:p>
        </w:tc>
        <w:tc>
          <w:tcPr>
            <w:tcW w:w="1365" w:type="dxa"/>
            <w:hideMark/>
          </w:tcPr>
          <w:p w14:paraId="54F9E4B1" w14:textId="77777777" w:rsidR="0016538D" w:rsidRPr="000F3205" w:rsidRDefault="0016538D" w:rsidP="001746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 w:rsidRPr="000F3205">
              <w:rPr>
                <w:rFonts w:ascii="DIN" w:hAnsi="DIN"/>
              </w:rPr>
              <w:t>Installment</w:t>
            </w:r>
          </w:p>
        </w:tc>
        <w:tc>
          <w:tcPr>
            <w:tcW w:w="1672" w:type="dxa"/>
            <w:hideMark/>
          </w:tcPr>
          <w:p w14:paraId="11C73498" w14:textId="77777777" w:rsidR="0016538D" w:rsidRPr="000F3205" w:rsidRDefault="0016538D" w:rsidP="00174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 w:rsidRPr="000F3205">
              <w:rPr>
                <w:rFonts w:ascii="DIN" w:hAnsi="DIN"/>
              </w:rPr>
              <w:t>10,000</w:t>
            </w:r>
          </w:p>
        </w:tc>
        <w:tc>
          <w:tcPr>
            <w:tcW w:w="1951" w:type="dxa"/>
            <w:hideMark/>
          </w:tcPr>
          <w:p w14:paraId="223959FA" w14:textId="77777777" w:rsidR="0016538D" w:rsidRPr="000F3205" w:rsidRDefault="0016538D" w:rsidP="00174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 w:rsidRPr="000F3205">
              <w:rPr>
                <w:rFonts w:ascii="DIN" w:hAnsi="DIN"/>
              </w:rPr>
              <w:t>30</w:t>
            </w:r>
            <w:r w:rsidRPr="000F3205">
              <w:rPr>
                <w:rFonts w:ascii="DIN" w:hAnsi="DIN"/>
                <w:vertAlign w:val="superscript"/>
              </w:rPr>
              <w:t>th</w:t>
            </w:r>
            <w:r w:rsidRPr="000F3205">
              <w:rPr>
                <w:rFonts w:ascii="DIN" w:hAnsi="DIN"/>
              </w:rPr>
              <w:t xml:space="preserve"> Sep</w:t>
            </w:r>
          </w:p>
        </w:tc>
        <w:tc>
          <w:tcPr>
            <w:tcW w:w="1951" w:type="dxa"/>
          </w:tcPr>
          <w:p w14:paraId="0D3D8C7D" w14:textId="77777777" w:rsidR="0016538D" w:rsidRPr="000F3205" w:rsidRDefault="0016538D" w:rsidP="00174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 w:rsidRPr="000F3205">
              <w:rPr>
                <w:rFonts w:ascii="DIN" w:hAnsi="DIN"/>
              </w:rPr>
              <w:t>31</w:t>
            </w:r>
            <w:r w:rsidRPr="000F3205">
              <w:rPr>
                <w:rFonts w:ascii="DIN" w:hAnsi="DIN"/>
                <w:vertAlign w:val="superscript"/>
              </w:rPr>
              <w:t>st</w:t>
            </w:r>
            <w:r w:rsidRPr="000F3205">
              <w:rPr>
                <w:rFonts w:ascii="DIN" w:hAnsi="DIN"/>
              </w:rPr>
              <w:t xml:space="preserve"> Jan</w:t>
            </w:r>
          </w:p>
        </w:tc>
        <w:tc>
          <w:tcPr>
            <w:tcW w:w="2322" w:type="dxa"/>
            <w:vMerge/>
          </w:tcPr>
          <w:p w14:paraId="0D434186" w14:textId="77777777" w:rsidR="0016538D" w:rsidRPr="000F3205" w:rsidRDefault="0016538D" w:rsidP="001746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0F3205" w:rsidRPr="000F3205" w14:paraId="33B3D0DD" w14:textId="77777777" w:rsidTr="00372625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hideMark/>
          </w:tcPr>
          <w:p w14:paraId="63EF3BC5" w14:textId="77777777" w:rsidR="0016538D" w:rsidRPr="000F3205" w:rsidRDefault="0016538D" w:rsidP="0017468D">
            <w:pPr>
              <w:jc w:val="both"/>
              <w:rPr>
                <w:rFonts w:ascii="DIN" w:hAnsi="DIN"/>
              </w:rPr>
            </w:pPr>
            <w:r w:rsidRPr="000F3205">
              <w:rPr>
                <w:rFonts w:ascii="DIN" w:hAnsi="DIN"/>
              </w:rPr>
              <w:t>2</w:t>
            </w:r>
          </w:p>
        </w:tc>
        <w:tc>
          <w:tcPr>
            <w:tcW w:w="1365" w:type="dxa"/>
            <w:hideMark/>
          </w:tcPr>
          <w:p w14:paraId="6BD4E0B0" w14:textId="77777777" w:rsidR="0016538D" w:rsidRPr="000F3205" w:rsidRDefault="0016538D" w:rsidP="001746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 w:rsidRPr="000F3205">
              <w:rPr>
                <w:rFonts w:ascii="DIN" w:hAnsi="DIN"/>
              </w:rPr>
              <w:t>Installment</w:t>
            </w:r>
          </w:p>
        </w:tc>
        <w:tc>
          <w:tcPr>
            <w:tcW w:w="1672" w:type="dxa"/>
            <w:hideMark/>
          </w:tcPr>
          <w:p w14:paraId="60BC9DE5" w14:textId="77777777" w:rsidR="0016538D" w:rsidRPr="000F3205" w:rsidRDefault="0016538D" w:rsidP="00174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 w:rsidRPr="000F3205">
              <w:rPr>
                <w:rFonts w:ascii="DIN" w:hAnsi="DIN"/>
              </w:rPr>
              <w:t>10,000</w:t>
            </w:r>
          </w:p>
        </w:tc>
        <w:tc>
          <w:tcPr>
            <w:tcW w:w="1951" w:type="dxa"/>
            <w:hideMark/>
          </w:tcPr>
          <w:p w14:paraId="3F025201" w14:textId="77777777" w:rsidR="0016538D" w:rsidRPr="000F3205" w:rsidRDefault="0016538D" w:rsidP="00174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 w:rsidRPr="000F3205">
              <w:rPr>
                <w:rFonts w:ascii="DIN" w:hAnsi="DIN"/>
              </w:rPr>
              <w:t>31</w:t>
            </w:r>
            <w:r w:rsidRPr="000F3205">
              <w:rPr>
                <w:rFonts w:ascii="DIN" w:hAnsi="DIN"/>
                <w:vertAlign w:val="superscript"/>
              </w:rPr>
              <w:t>st</w:t>
            </w:r>
            <w:r w:rsidRPr="000F3205">
              <w:rPr>
                <w:rFonts w:ascii="DIN" w:hAnsi="DIN"/>
              </w:rPr>
              <w:t xml:space="preserve"> Oct</w:t>
            </w:r>
          </w:p>
        </w:tc>
        <w:tc>
          <w:tcPr>
            <w:tcW w:w="1951" w:type="dxa"/>
          </w:tcPr>
          <w:p w14:paraId="5710B4D9" w14:textId="77777777" w:rsidR="0016538D" w:rsidRPr="000F3205" w:rsidRDefault="0016538D" w:rsidP="00174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 w:rsidRPr="000F3205">
              <w:rPr>
                <w:rFonts w:ascii="DIN" w:hAnsi="DIN"/>
              </w:rPr>
              <w:t>29</w:t>
            </w:r>
            <w:r w:rsidRPr="000F3205">
              <w:rPr>
                <w:rFonts w:ascii="DIN" w:hAnsi="DIN"/>
                <w:vertAlign w:val="superscript"/>
              </w:rPr>
              <w:t>th</w:t>
            </w:r>
            <w:r w:rsidRPr="000F3205">
              <w:rPr>
                <w:rFonts w:ascii="DIN" w:hAnsi="DIN"/>
              </w:rPr>
              <w:t xml:space="preserve"> Feb</w:t>
            </w:r>
          </w:p>
        </w:tc>
        <w:tc>
          <w:tcPr>
            <w:tcW w:w="2322" w:type="dxa"/>
            <w:vMerge/>
          </w:tcPr>
          <w:p w14:paraId="36F6C36C" w14:textId="77777777" w:rsidR="0016538D" w:rsidRPr="000F3205" w:rsidRDefault="0016538D" w:rsidP="001746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0F3205" w:rsidRPr="000F3205" w14:paraId="28E94C94" w14:textId="77777777" w:rsidTr="00372625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hideMark/>
          </w:tcPr>
          <w:p w14:paraId="146084D5" w14:textId="77777777" w:rsidR="0016538D" w:rsidRPr="000F3205" w:rsidRDefault="0016538D" w:rsidP="0017468D">
            <w:pPr>
              <w:jc w:val="both"/>
              <w:rPr>
                <w:rFonts w:ascii="DIN" w:hAnsi="DIN"/>
              </w:rPr>
            </w:pPr>
            <w:r w:rsidRPr="000F3205">
              <w:rPr>
                <w:rFonts w:ascii="DIN" w:hAnsi="DIN"/>
              </w:rPr>
              <w:t>3</w:t>
            </w:r>
          </w:p>
        </w:tc>
        <w:tc>
          <w:tcPr>
            <w:tcW w:w="1365" w:type="dxa"/>
            <w:hideMark/>
          </w:tcPr>
          <w:p w14:paraId="55D48AFC" w14:textId="77777777" w:rsidR="0016538D" w:rsidRPr="000F3205" w:rsidRDefault="0016538D" w:rsidP="001746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 w:rsidRPr="000F3205">
              <w:rPr>
                <w:rFonts w:ascii="DIN" w:hAnsi="DIN"/>
              </w:rPr>
              <w:t>Installment</w:t>
            </w:r>
          </w:p>
        </w:tc>
        <w:tc>
          <w:tcPr>
            <w:tcW w:w="1672" w:type="dxa"/>
            <w:hideMark/>
          </w:tcPr>
          <w:p w14:paraId="55E4DACF" w14:textId="77777777" w:rsidR="0016538D" w:rsidRPr="000F3205" w:rsidRDefault="0016538D" w:rsidP="00174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 w:rsidRPr="000F3205">
              <w:rPr>
                <w:rFonts w:ascii="DIN" w:hAnsi="DIN"/>
              </w:rPr>
              <w:t>10,000</w:t>
            </w:r>
          </w:p>
        </w:tc>
        <w:tc>
          <w:tcPr>
            <w:tcW w:w="1951" w:type="dxa"/>
            <w:hideMark/>
          </w:tcPr>
          <w:p w14:paraId="47AB1B4E" w14:textId="77777777" w:rsidR="0016538D" w:rsidRPr="000F3205" w:rsidRDefault="0016538D" w:rsidP="00174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 w:rsidRPr="000F3205">
              <w:rPr>
                <w:rFonts w:ascii="DIN" w:hAnsi="DIN"/>
              </w:rPr>
              <w:t>30</w:t>
            </w:r>
            <w:r w:rsidRPr="000F3205">
              <w:rPr>
                <w:rFonts w:ascii="DIN" w:hAnsi="DIN"/>
                <w:vertAlign w:val="superscript"/>
              </w:rPr>
              <w:t>th</w:t>
            </w:r>
            <w:r w:rsidRPr="000F3205">
              <w:rPr>
                <w:rFonts w:ascii="DIN" w:hAnsi="DIN"/>
              </w:rPr>
              <w:t xml:space="preserve"> Nov</w:t>
            </w:r>
          </w:p>
        </w:tc>
        <w:tc>
          <w:tcPr>
            <w:tcW w:w="1951" w:type="dxa"/>
          </w:tcPr>
          <w:p w14:paraId="0A434C97" w14:textId="77777777" w:rsidR="0016538D" w:rsidRPr="000F3205" w:rsidRDefault="0016538D" w:rsidP="00174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 w:rsidRPr="000F3205">
              <w:rPr>
                <w:rFonts w:ascii="DIN" w:hAnsi="DIN"/>
              </w:rPr>
              <w:t>31</w:t>
            </w:r>
            <w:r w:rsidRPr="000F3205">
              <w:rPr>
                <w:rFonts w:ascii="DIN" w:hAnsi="DIN"/>
                <w:vertAlign w:val="superscript"/>
              </w:rPr>
              <w:t>st</w:t>
            </w:r>
            <w:r w:rsidRPr="000F3205">
              <w:rPr>
                <w:rFonts w:ascii="DIN" w:hAnsi="DIN"/>
              </w:rPr>
              <w:t xml:space="preserve"> Mar</w:t>
            </w:r>
          </w:p>
        </w:tc>
        <w:tc>
          <w:tcPr>
            <w:tcW w:w="2322" w:type="dxa"/>
            <w:vMerge/>
          </w:tcPr>
          <w:p w14:paraId="52DDFABF" w14:textId="77777777" w:rsidR="0016538D" w:rsidRPr="000F3205" w:rsidRDefault="0016538D" w:rsidP="001746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</w:tbl>
    <w:p w14:paraId="53482D55" w14:textId="6171B17D" w:rsidR="008D2689" w:rsidRPr="000F3205" w:rsidRDefault="008D2689" w:rsidP="00372625">
      <w:pPr>
        <w:pStyle w:val="PlainText"/>
        <w:spacing w:before="240" w:line="480" w:lineRule="auto"/>
        <w:jc w:val="both"/>
        <w:rPr>
          <w:b/>
          <w:bCs/>
          <w:color w:val="53565A"/>
          <w:u w:val="single"/>
        </w:rPr>
      </w:pPr>
      <w:r w:rsidRPr="000F3205">
        <w:rPr>
          <w:b/>
          <w:bCs/>
          <w:color w:val="53565A"/>
          <w:u w:val="single"/>
        </w:rPr>
        <w:t>Consequences:</w:t>
      </w:r>
    </w:p>
    <w:p w14:paraId="12FFF75D" w14:textId="77777777" w:rsidR="008D2689" w:rsidRPr="000F3205" w:rsidRDefault="008D2689" w:rsidP="0017468D">
      <w:pPr>
        <w:pStyle w:val="PlainText"/>
        <w:spacing w:line="360" w:lineRule="auto"/>
        <w:jc w:val="both"/>
        <w:rPr>
          <w:color w:val="53565A"/>
        </w:rPr>
      </w:pPr>
      <w:r w:rsidRPr="000F3205">
        <w:rPr>
          <w:color w:val="53565A"/>
        </w:rPr>
        <w:t>All students must adhere to the payment guidelines; failing to pay fees by the due date may result in unpleasant procedures, such as:</w:t>
      </w:r>
    </w:p>
    <w:p w14:paraId="4A2EEBBA" w14:textId="77777777" w:rsidR="008D2689" w:rsidRPr="000F3205" w:rsidRDefault="008D2689" w:rsidP="0017468D">
      <w:pPr>
        <w:pStyle w:val="PlainText"/>
        <w:numPr>
          <w:ilvl w:val="0"/>
          <w:numId w:val="4"/>
        </w:numPr>
        <w:spacing w:line="360" w:lineRule="auto"/>
        <w:jc w:val="both"/>
        <w:rPr>
          <w:color w:val="53565A"/>
        </w:rPr>
      </w:pPr>
      <w:r w:rsidRPr="000F3205">
        <w:rPr>
          <w:color w:val="53565A"/>
        </w:rPr>
        <w:t>Automatically canceling student seats.</w:t>
      </w:r>
    </w:p>
    <w:p w14:paraId="0265BB2F" w14:textId="77777777" w:rsidR="008D2689" w:rsidRPr="000F3205" w:rsidRDefault="008D2689" w:rsidP="0017468D">
      <w:pPr>
        <w:pStyle w:val="PlainText"/>
        <w:numPr>
          <w:ilvl w:val="0"/>
          <w:numId w:val="4"/>
        </w:numPr>
        <w:spacing w:line="360" w:lineRule="auto"/>
        <w:jc w:val="both"/>
        <w:rPr>
          <w:color w:val="53565A"/>
        </w:rPr>
      </w:pPr>
      <w:r w:rsidRPr="000F3205">
        <w:rPr>
          <w:color w:val="53565A"/>
        </w:rPr>
        <w:t xml:space="preserve">Student ABP card cancellation. </w:t>
      </w:r>
    </w:p>
    <w:p w14:paraId="239395E2" w14:textId="39763520" w:rsidR="004F4E3E" w:rsidRPr="00BD3887" w:rsidRDefault="008D2689" w:rsidP="0017468D">
      <w:pPr>
        <w:pStyle w:val="PlainText"/>
        <w:numPr>
          <w:ilvl w:val="0"/>
          <w:numId w:val="4"/>
        </w:numPr>
        <w:spacing w:line="360" w:lineRule="auto"/>
        <w:jc w:val="both"/>
        <w:rPr>
          <w:color w:val="53565A"/>
        </w:rPr>
      </w:pPr>
      <w:r w:rsidRPr="000F3205">
        <w:rPr>
          <w:color w:val="53565A"/>
        </w:rPr>
        <w:t>Students will not be permitted to attend classes.</w:t>
      </w:r>
    </w:p>
    <w:sectPr w:rsidR="004F4E3E" w:rsidRPr="00BD3887" w:rsidSect="0017468D">
      <w:headerReference w:type="default" r:id="rId7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1A9E8" w14:textId="77777777" w:rsidR="00A861A2" w:rsidRDefault="00A861A2" w:rsidP="005D3E29">
      <w:pPr>
        <w:spacing w:after="0" w:line="240" w:lineRule="auto"/>
      </w:pPr>
      <w:r>
        <w:separator/>
      </w:r>
    </w:p>
  </w:endnote>
  <w:endnote w:type="continuationSeparator" w:id="0">
    <w:p w14:paraId="3A8EE2FF" w14:textId="77777777" w:rsidR="00A861A2" w:rsidRDefault="00A861A2" w:rsidP="005D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">
    <w:panose1 w:val="02000503040000020004"/>
    <w:charset w:val="00"/>
    <w:family w:val="auto"/>
    <w:pitch w:val="variable"/>
    <w:sig w:usb0="A00000AF" w:usb1="40002048" w:usb2="00000000" w:usb3="00000000" w:csb0="00000111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862A" w14:textId="77777777" w:rsidR="00A861A2" w:rsidRDefault="00A861A2" w:rsidP="005D3E29">
      <w:pPr>
        <w:spacing w:after="0" w:line="240" w:lineRule="auto"/>
      </w:pPr>
      <w:r>
        <w:separator/>
      </w:r>
    </w:p>
  </w:footnote>
  <w:footnote w:type="continuationSeparator" w:id="0">
    <w:p w14:paraId="5B3834B5" w14:textId="77777777" w:rsidR="00A861A2" w:rsidRDefault="00A861A2" w:rsidP="005D3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7AF5" w14:textId="0FC03FA3" w:rsidR="00A05A78" w:rsidRPr="0016538D" w:rsidRDefault="00A05A78" w:rsidP="000F3205">
    <w:pPr>
      <w:pStyle w:val="Header"/>
      <w:jc w:val="center"/>
      <w:rPr>
        <w:rFonts w:ascii="DIN" w:hAnsi="DIN"/>
        <w:b/>
        <w:bCs/>
        <w:color w:val="53565A"/>
        <w:sz w:val="24"/>
        <w:szCs w:val="24"/>
        <w:u w:val="single"/>
      </w:rPr>
    </w:pPr>
    <w:r w:rsidRPr="0016538D">
      <w:rPr>
        <w:rFonts w:ascii="DIN" w:hAnsi="DIN"/>
        <w:b/>
        <w:bCs/>
        <w:color w:val="53565A"/>
        <w:sz w:val="24"/>
        <w:szCs w:val="24"/>
        <w:u w:val="single"/>
      </w:rPr>
      <w:t xml:space="preserve">ABP Fee &amp; </w:t>
    </w:r>
    <w:r w:rsidR="0016538D" w:rsidRPr="0016538D">
      <w:rPr>
        <w:rFonts w:ascii="DIN" w:hAnsi="DIN"/>
        <w:b/>
        <w:bCs/>
        <w:color w:val="53565A"/>
        <w:sz w:val="24"/>
        <w:szCs w:val="24"/>
        <w:u w:val="single"/>
      </w:rPr>
      <w:t>P</w:t>
    </w:r>
    <w:r w:rsidRPr="0016538D">
      <w:rPr>
        <w:rFonts w:ascii="DIN" w:hAnsi="DIN"/>
        <w:b/>
        <w:bCs/>
        <w:color w:val="53565A"/>
        <w:sz w:val="24"/>
        <w:szCs w:val="24"/>
        <w:u w:val="single"/>
      </w:rPr>
      <w:t>ayment 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058C"/>
    <w:multiLevelType w:val="hybridMultilevel"/>
    <w:tmpl w:val="4A9E15FE"/>
    <w:lvl w:ilvl="0" w:tplc="2D0457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31AFA"/>
    <w:multiLevelType w:val="hybridMultilevel"/>
    <w:tmpl w:val="2556D3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23930"/>
    <w:multiLevelType w:val="hybridMultilevel"/>
    <w:tmpl w:val="31227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B20E8"/>
    <w:multiLevelType w:val="hybridMultilevel"/>
    <w:tmpl w:val="352417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65B8B"/>
    <w:multiLevelType w:val="hybridMultilevel"/>
    <w:tmpl w:val="51E0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178038">
    <w:abstractNumId w:val="1"/>
  </w:num>
  <w:num w:numId="2" w16cid:durableId="1845121868">
    <w:abstractNumId w:val="2"/>
  </w:num>
  <w:num w:numId="3" w16cid:durableId="1388411554">
    <w:abstractNumId w:val="4"/>
  </w:num>
  <w:num w:numId="4" w16cid:durableId="1513185695">
    <w:abstractNumId w:val="3"/>
  </w:num>
  <w:num w:numId="5" w16cid:durableId="144646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29"/>
    <w:rsid w:val="000838DF"/>
    <w:rsid w:val="000E6BDC"/>
    <w:rsid w:val="000F3205"/>
    <w:rsid w:val="0016538D"/>
    <w:rsid w:val="0017468D"/>
    <w:rsid w:val="002D2B19"/>
    <w:rsid w:val="00307A1C"/>
    <w:rsid w:val="00311002"/>
    <w:rsid w:val="00334B36"/>
    <w:rsid w:val="00367341"/>
    <w:rsid w:val="00372625"/>
    <w:rsid w:val="00441182"/>
    <w:rsid w:val="004A71D0"/>
    <w:rsid w:val="004F4E3E"/>
    <w:rsid w:val="005D3E29"/>
    <w:rsid w:val="00614200"/>
    <w:rsid w:val="007717C9"/>
    <w:rsid w:val="007745B8"/>
    <w:rsid w:val="008818E9"/>
    <w:rsid w:val="008D2689"/>
    <w:rsid w:val="00A05A78"/>
    <w:rsid w:val="00A861A2"/>
    <w:rsid w:val="00AD5543"/>
    <w:rsid w:val="00B75A91"/>
    <w:rsid w:val="00BC47DF"/>
    <w:rsid w:val="00BD3887"/>
    <w:rsid w:val="00D228E9"/>
    <w:rsid w:val="00D34C21"/>
    <w:rsid w:val="00D76BDB"/>
    <w:rsid w:val="00DA4C7A"/>
    <w:rsid w:val="00E1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43506"/>
  <w15:chartTrackingRefBased/>
  <w15:docId w15:val="{9DD6F80A-AA8E-4ACC-A291-39B726B4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D3E29"/>
    <w:pPr>
      <w:spacing w:after="0" w:line="240" w:lineRule="auto"/>
    </w:pPr>
    <w:rPr>
      <w:rFonts w:ascii="DIN" w:eastAsia="Times New Roman" w:hAnsi="DIN" w:cs="DIN Next LT Arabic"/>
      <w:kern w:val="0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E29"/>
    <w:rPr>
      <w:rFonts w:ascii="DIN" w:eastAsia="Times New Roman" w:hAnsi="DIN" w:cs="DIN Next LT Arabic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A78"/>
  </w:style>
  <w:style w:type="paragraph" w:styleId="Footer">
    <w:name w:val="footer"/>
    <w:basedOn w:val="Normal"/>
    <w:link w:val="FooterChar"/>
    <w:uiPriority w:val="99"/>
    <w:unhideWhenUsed/>
    <w:rsid w:val="00A05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A78"/>
  </w:style>
  <w:style w:type="paragraph" w:styleId="ListParagraph">
    <w:name w:val="List Paragraph"/>
    <w:basedOn w:val="Normal"/>
    <w:uiPriority w:val="34"/>
    <w:qFormat/>
    <w:rsid w:val="00A05A78"/>
    <w:pPr>
      <w:spacing w:after="0" w:line="240" w:lineRule="auto"/>
      <w:ind w:left="720"/>
    </w:pPr>
    <w:rPr>
      <w:rFonts w:ascii="Calibri" w:hAnsi="Calibri" w:cs="Calibri"/>
      <w:kern w:val="0"/>
    </w:rPr>
  </w:style>
  <w:style w:type="table" w:styleId="GridTable1Light">
    <w:name w:val="Grid Table 1 Light"/>
    <w:basedOn w:val="TableNormal"/>
    <w:uiPriority w:val="46"/>
    <w:rsid w:val="00A05A7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4F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28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8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5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Wafie B. Agha</dc:creator>
  <cp:keywords/>
  <dc:description/>
  <cp:lastModifiedBy>Wafie B. Agha</cp:lastModifiedBy>
  <cp:revision>3</cp:revision>
  <dcterms:created xsi:type="dcterms:W3CDTF">2024-02-20T12:14:00Z</dcterms:created>
  <dcterms:modified xsi:type="dcterms:W3CDTF">2024-02-25T10:50:00Z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b610aaba303250d2a1e194d45d699a147b6fc6616d15ea3708a4400b165c587b</vt:lpwstr>
  </property>
</Properties>
</file>